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[Kurum Adı] Yapay Zekâ Kullanım Politikası</w:t>
      </w:r>
    </w:p>
    <w:p>
      <w:r>
        <w:rPr>
          <w:b/>
        </w:rPr>
        <w:t>Sürüm:</w:t>
      </w:r>
      <w:r>
        <w:rPr>
          <w:b w:val="0"/>
        </w:rPr>
        <w:t xml:space="preserve"> [1.0] · </w:t>
      </w:r>
      <w:r>
        <w:rPr>
          <w:b/>
        </w:rPr>
        <w:t>Yürürlük tarihi:</w:t>
      </w:r>
      <w:r>
        <w:rPr>
          <w:b w:val="0"/>
        </w:rPr>
        <w:t xml:space="preserve"> [GG.AA.YYYY] · </w:t>
      </w:r>
      <w:r>
        <w:rPr>
          <w:b/>
        </w:rPr>
        <w:t>Politika sahibi:</w:t>
      </w:r>
      <w:r>
        <w:rPr>
          <w:b w:val="0"/>
        </w:rPr>
        <w:t xml:space="preserve"> [Sorumlu Birim] · </w:t>
      </w:r>
      <w:r>
        <w:rPr>
          <w:b/>
        </w:rPr>
        <w:t>Onaylayan:</w:t>
      </w:r>
      <w:r>
        <w:rPr>
          <w:b w:val="0"/>
        </w:rPr>
        <w:t xml:space="preserve"> [Onay Makamı]</w:t>
      </w:r>
    </w:p>
    <w:p>
      <w:pPr>
        <w:pStyle w:val="Heading1"/>
      </w:pPr>
      <w:r>
        <w:t>1. Amaç ve kapsam</w:t>
      </w:r>
    </w:p>
    <w:p>
      <w:r>
        <w:rPr>
          <w:b w:val="0"/>
        </w:rPr>
        <w:t>Bu politikanın amacı, [Kurum Adı] çalışanlarının yapay zekâ araçlarını verimli, güvenli ve mevzuata uygun şekilde kullanmasını sağlamaktır.</w:t>
      </w:r>
    </w:p>
    <w:p>
      <w:r>
        <w:rPr>
          <w:b w:val="0"/>
        </w:rPr>
        <w:t>Politika; tüm çalışanları, stajyerleri ve [Kurum Adı] adına iş yapan danışman ve tedarikçileri kapsar. Kurumun sağladığı araçlar kadar, iş amacıyla kullanılan kişisel hesaplar ve tarayıcı eklentileri de kapsamdadır.</w:t>
      </w:r>
    </w:p>
    <w:p>
      <w:pPr>
        <w:pStyle w:val="Heading1"/>
      </w:pPr>
      <w:r>
        <w:t>2. Tanımlar</w:t>
      </w:r>
    </w:p>
    <w:p>
      <w:pPr>
        <w:pStyle w:val="ListBullet"/>
      </w:pPr>
      <w:r>
        <w:rPr>
          <w:b/>
        </w:rPr>
        <w:t>Yapay zekâ aracı:</w:t>
      </w:r>
      <w:r>
        <w:rPr>
          <w:b w:val="0"/>
        </w:rPr>
        <w:t xml:space="preserve"> Metin, görsel, ses veya kod üreten ya da analiz yapan her türlü yazılım ve servis (sohbet asistanları, ofis yazılımlarına gömülü asistanlar, çeviri ve transkripsiyon araçları, kod asistanları dahil).</w:t>
      </w:r>
    </w:p>
    <w:p>
      <w:pPr>
        <w:pStyle w:val="ListBullet"/>
      </w:pPr>
      <w:r>
        <w:rPr>
          <w:b/>
        </w:rPr>
        <w:t>Onaylı araç:</w:t>
      </w:r>
      <w:r>
        <w:rPr>
          <w:b w:val="0"/>
        </w:rPr>
        <w:t xml:space="preserve"> [Sorumlu Birim] tarafından değerlendirilip kurum içi kullanıma açılan ve Bölüm 3'teki listede yer alan araç.</w:t>
      </w:r>
    </w:p>
    <w:p>
      <w:pPr>
        <w:pStyle w:val="ListBullet"/>
      </w:pPr>
      <w:r>
        <w:rPr>
          <w:b/>
        </w:rPr>
        <w:t>Kişisel veri:</w:t>
      </w:r>
      <w:r>
        <w:rPr>
          <w:b w:val="0"/>
        </w:rPr>
        <w:t xml:space="preserve"> Kimliği belirli veya belirlenebilir gerçek kişiye ilişkin her türlü bilgi (6698 sayılı KVKK).</w:t>
      </w:r>
    </w:p>
    <w:p>
      <w:pPr>
        <w:pStyle w:val="ListBullet"/>
      </w:pPr>
      <w:r>
        <w:rPr>
          <w:b/>
        </w:rPr>
        <w:t>Gizli bilgi:</w:t>
      </w:r>
      <w:r>
        <w:rPr>
          <w:b w:val="0"/>
        </w:rPr>
        <w:t xml:space="preserve"> [Kurum Adı]'nın ticari sırları, müşteri ve sözleşme bilgileri, finansal veriler, kaynak kodu ve kamuya açık olmayan diğer bilgiler.</w:t>
      </w:r>
    </w:p>
    <w:p>
      <w:pPr>
        <w:pStyle w:val="Heading1"/>
      </w:pPr>
      <w:r>
        <w:t>3. Onaylı araçlar</w:t>
      </w:r>
    </w:p>
    <w:p>
      <w:r>
        <w:rPr>
          <w:b w:val="0"/>
        </w:rPr>
        <w:t>İş amacıyla yalnızca aşağıdaki araçlar kullanılabilir. Listede olmayan bir aracın kullanımı için Bölüm 8'deki onay süreci izlenir.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Araç</w:t>
            </w:r>
          </w:p>
        </w:tc>
        <w:tc>
          <w:tcPr>
            <w:tcW w:type="dxa" w:w="2436"/>
          </w:tcPr>
          <w:p>
            <w:r>
              <w:rPr>
                <w:b/>
              </w:rPr>
              <w:t>Kullanım amacı</w:t>
            </w:r>
          </w:p>
        </w:tc>
        <w:tc>
          <w:tcPr>
            <w:tcW w:type="dxa" w:w="2436"/>
          </w:tcPr>
          <w:p>
            <w:r>
              <w:rPr>
                <w:b/>
              </w:rPr>
              <w:t>Girilebilecek en yüksek veri sınıfı</w:t>
            </w:r>
          </w:p>
        </w:tc>
        <w:tc>
          <w:tcPr>
            <w:tcW w:type="dxa" w:w="2436"/>
          </w:tcPr>
          <w:p>
            <w:r>
              <w:rPr>
                <w:b/>
              </w:rPr>
              <w:t>Erişim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[Kurumsal sohbet asistanı]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Metin taslağı, özetleme, analiz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[İç kullanım]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[Tüm çalışanlar]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[Kod asistanı]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Kod önerisi ve inceleme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[İç kullanım, kaynak kodu hariç]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[Yazılım ekipleri]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[Kurum içi asistan / RAG]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Kurum dokümanlarında soru–cevap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[Gizli]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[Yetkili birimler]</w:t>
            </w:r>
          </w:p>
        </w:tc>
      </w:tr>
    </w:tbl>
    <w:p/>
    <w:p>
      <w:pPr>
        <w:pStyle w:val="Heading1"/>
      </w:pPr>
      <w:r>
        <w:t>4. Veri sınıflandırması: Hangi veri, hangi araçla?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Veri sınıfı</w:t>
            </w:r>
          </w:p>
        </w:tc>
        <w:tc>
          <w:tcPr>
            <w:tcW w:type="dxa" w:w="2436"/>
          </w:tcPr>
          <w:p>
            <w:r>
              <w:rPr>
                <w:b/>
              </w:rPr>
              <w:t>Örnekler</w:t>
            </w:r>
          </w:p>
        </w:tc>
        <w:tc>
          <w:tcPr>
            <w:tcW w:type="dxa" w:w="2436"/>
          </w:tcPr>
          <w:p>
            <w:r>
              <w:rPr>
                <w:b/>
              </w:rPr>
              <w:t>Onaylı araçlar</w:t>
            </w:r>
          </w:p>
        </w:tc>
        <w:tc>
          <w:tcPr>
            <w:tcW w:type="dxa" w:w="2436"/>
          </w:tcPr>
          <w:p>
            <w:r>
              <w:rPr>
                <w:b/>
              </w:rPr>
              <w:t>Onaysız / kişisel hesaplar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Kamuya açık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Web sitesi içeriği, yayımlanmış raporlar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Serbest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Serbest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İç kullanım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Genel prosedürler, şablonlar, toplantı notları (kişisel veri içermeyen)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Serbest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Yasak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Gizli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Müşteri, sözleşme, finansal veriler, kaynak kodu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Yalnızca [Gizli] sınıfı için onaylı araçlar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Yasak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Kişisel veri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Ad, T.C. kimlik no, iletişim, çalışan ve müşteri kayıtları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Yalnızca [Sorumlu Birim]'in onayladığı kullanım senaryolarında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Yasak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Özel nitelikli kişisel veri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Sağlık, biyometrik veri, sendika üyeliği vb.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Yasak (istisnalar yazılı onaya tabidir)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Yasak</w:t>
            </w:r>
          </w:p>
        </w:tc>
      </w:tr>
    </w:tbl>
    <w:p/>
    <w:p>
      <w:r>
        <w:rPr>
          <w:b w:val="0"/>
        </w:rPr>
        <w:t>Şüpheli durumda veriyi bir üst sınıfta kabul edin veya [Sorumlu Birim]'e danışın. Mümkün olduğunda veriyi anonimleştirin ya da isim ve numara gibi tanımlayıcıları çıkarın.</w:t>
      </w:r>
    </w:p>
    <w:p>
      <w:pPr>
        <w:pStyle w:val="Heading1"/>
      </w:pPr>
      <w:r>
        <w:t>5. Yasak kullanımlar</w:t>
      </w:r>
    </w:p>
    <w:p>
      <w:r>
        <w:rPr>
          <w:b w:val="0"/>
        </w:rPr>
        <w:t>Aşağıdakiler, araç onaylı olsa bile yasaktır:</w:t>
      </w:r>
    </w:p>
    <w:p>
      <w:pPr>
        <w:pStyle w:val="ListBullet"/>
      </w:pPr>
      <w:r>
        <w:rPr>
          <w:b w:val="0"/>
        </w:rPr>
        <w:t xml:space="preserve">Kişiler hakkında yalnızca yapay zekâ çıktısına dayanarak işe alım, performans, kredi veya benzeri </w:t>
      </w:r>
      <w:r>
        <w:rPr>
          <w:b/>
        </w:rPr>
        <w:t>önemli kararlar</w:t>
      </w:r>
      <w:r>
        <w:rPr>
          <w:b w:val="0"/>
        </w:rPr>
        <w:t xml:space="preserve"> vermek</w:t>
      </w:r>
    </w:p>
    <w:p>
      <w:pPr>
        <w:pStyle w:val="ListBullet"/>
      </w:pPr>
      <w:r>
        <w:rPr>
          <w:b w:val="0"/>
        </w:rPr>
        <w:t>Kişisel veya gizli verileri onaysız araçlara ya da kişisel hesaplara girmek</w:t>
      </w:r>
    </w:p>
    <w:p>
      <w:pPr>
        <w:pStyle w:val="ListBullet"/>
      </w:pPr>
      <w:r>
        <w:rPr>
          <w:b w:val="0"/>
        </w:rPr>
        <w:t>Başkalarını yanıltmak amacıyla sahte içerik, kimlik taklidi veya ses/görüntü sahteciliği üretmek</w:t>
      </w:r>
    </w:p>
    <w:p>
      <w:pPr>
        <w:pStyle w:val="ListBullet"/>
      </w:pPr>
      <w:r>
        <w:rPr>
          <w:b w:val="0"/>
        </w:rPr>
        <w:t>Telif hakkıyla korunan içeriği izinsiz kopyalamak veya yapay zekâ çıktısını doğrulamadan kurum adına yayımlamak</w:t>
      </w:r>
    </w:p>
    <w:p>
      <w:pPr>
        <w:pStyle w:val="ListBullet"/>
      </w:pPr>
      <w:r>
        <w:rPr>
          <w:b w:val="0"/>
        </w:rPr>
        <w:t>Bilgi güvenliği kontrollerini aşmaya, sistemlere yetkisiz erişmeye veya zararlı kod üretmeye yönelik kullanım</w:t>
      </w:r>
    </w:p>
    <w:p>
      <w:pPr>
        <w:pStyle w:val="ListBullet"/>
      </w:pPr>
      <w:r>
        <w:rPr>
          <w:b w:val="0"/>
        </w:rPr>
        <w:t>Ayrımcı, hakaret içeren veya kurum değerleriyle bağdaşmayan içerik üretmek</w:t>
      </w:r>
    </w:p>
    <w:p>
      <w:pPr>
        <w:pStyle w:val="Heading1"/>
      </w:pPr>
      <w:r>
        <w:t>6. Çıktıların doğrulanması ve sorumluluk</w:t>
      </w:r>
    </w:p>
    <w:p>
      <w:pPr>
        <w:pStyle w:val="ListBullet"/>
      </w:pPr>
      <w:r>
        <w:rPr>
          <w:b w:val="0"/>
        </w:rPr>
        <w:t xml:space="preserve">Yapay zekâ çıktıları </w:t>
      </w:r>
      <w:r>
        <w:rPr>
          <w:b/>
        </w:rPr>
        <w:t>taslaktır</w:t>
      </w:r>
      <w:r>
        <w:rPr>
          <w:b w:val="0"/>
        </w:rPr>
        <w:t>. Kullanan çalışan, çıktının doğruluğundan ve kullanımından sorumludur.</w:t>
      </w:r>
    </w:p>
    <w:p>
      <w:pPr>
        <w:pStyle w:val="ListBullet"/>
      </w:pPr>
      <w:r>
        <w:rPr>
          <w:b w:val="0"/>
        </w:rPr>
        <w:t>Rakamlar, isimler, tarihler, kaynaklar ve mevzuat atıfları mutlaka birincil kaynaktan kontrol edilir.</w:t>
      </w:r>
    </w:p>
    <w:p>
      <w:pPr>
        <w:pStyle w:val="ListBullet"/>
      </w:pPr>
      <w:r>
        <w:rPr>
          <w:b w:val="0"/>
        </w:rPr>
        <w:t>Müşteriye, kamuya veya üst yönetime gidecek içerikler yayımlanmadan önce bir insan tarafından gözden geçirilir.</w:t>
      </w:r>
    </w:p>
    <w:p>
      <w:pPr>
        <w:pStyle w:val="ListBullet"/>
      </w:pPr>
      <w:r>
        <w:rPr>
          <w:b w:val="0"/>
        </w:rPr>
        <w:t>Yapay zekâ ile üretilen kod, diğer kodlarla aynı inceleme ve test süreçlerinden geçer.</w:t>
      </w:r>
    </w:p>
    <w:p>
      <w:pPr>
        <w:pStyle w:val="Heading1"/>
      </w:pPr>
      <w:r>
        <w:t>7. Şeffaflık</w:t>
      </w:r>
    </w:p>
    <w:p>
      <w:pPr>
        <w:pStyle w:val="ListBullet"/>
      </w:pPr>
      <w:r>
        <w:rPr>
          <w:b w:val="0"/>
        </w:rPr>
        <w:t>Müşterilerle doğrudan etkileşen yapay zekâ sistemlerinde (ör. sohbet botu) kişiler bir yapay zekâ ile konuştuklarından haberdar edilir.</w:t>
      </w:r>
    </w:p>
    <w:p>
      <w:pPr>
        <w:pStyle w:val="ListBullet"/>
      </w:pPr>
      <w:r>
        <w:rPr>
          <w:b w:val="0"/>
        </w:rPr>
        <w:t>Önemli ölçüde yapay zekâ ile üretilmiş dış iletişim içeriklerinde [etiketleme kuralı] uygulanır.</w:t>
      </w:r>
    </w:p>
    <w:p>
      <w:pPr>
        <w:pStyle w:val="Heading1"/>
      </w:pPr>
      <w:r>
        <w:t>8. Yeni araç ve kullanım senaryosu onayı</w:t>
      </w:r>
    </w:p>
    <w:p>
      <w:r>
        <w:rPr>
          <w:b w:val="0"/>
        </w:rPr>
        <w:t>Yeni bir aracın veya yeni bir kullanım senaryosunun onayı için [başvuru kanalı] üzerinden başvurulur. Değerlendirmede en az şu sorular yanıtlanır:</w:t>
      </w:r>
    </w:p>
    <w:p>
      <w:pPr>
        <w:pStyle w:val="ListBullet"/>
      </w:pPr>
      <w:r>
        <w:rPr>
          <w:b w:val="0"/>
        </w:rPr>
        <w:t>Araç hangi iş ihtiyacını karşılıyor ve hangi veriler girilecek?</w:t>
      </w:r>
    </w:p>
    <w:p>
      <w:pPr>
        <w:pStyle w:val="ListBullet"/>
      </w:pPr>
      <w:r>
        <w:rPr>
          <w:b w:val="0"/>
        </w:rPr>
        <w:t>Veri nerede işleniyor ve saklanıyor, yurt dışına aktarım var mı?</w:t>
      </w:r>
    </w:p>
    <w:p>
      <w:pPr>
        <w:pStyle w:val="ListBullet"/>
      </w:pPr>
      <w:r>
        <w:rPr>
          <w:b w:val="0"/>
        </w:rPr>
        <w:t>Sağlayıcı girilen veriyi model eğitiminde kullanıyor mu, bu kapatılabiliyor mu?</w:t>
      </w:r>
    </w:p>
    <w:p>
      <w:pPr>
        <w:pStyle w:val="ListBullet"/>
      </w:pPr>
      <w:r>
        <w:rPr>
          <w:b w:val="0"/>
        </w:rPr>
        <w:t>Kullanım kişiler hakkında karar üretiyor mu, insan gözetimi nasıl sağlanacak?</w:t>
      </w:r>
    </w:p>
    <w:p>
      <w:r>
        <w:rPr>
          <w:b w:val="0"/>
        </w:rPr>
        <w:t>[Sorumlu Birim], başvuruyu [süre] içinde sonuçlandırır ve onaylanan araçları Bölüm 3'teki listeye ekler.</w:t>
      </w:r>
    </w:p>
    <w:p>
      <w:pPr>
        <w:pStyle w:val="Heading1"/>
      </w:pPr>
      <w:r>
        <w:t>9. Eğitim</w:t>
      </w:r>
    </w:p>
    <w:p>
      <w:pPr>
        <w:pStyle w:val="ListBullet"/>
      </w:pPr>
      <w:r>
        <w:rPr>
          <w:b w:val="0"/>
        </w:rPr>
        <w:t>Tüm çalışanlar, yapay zekâ araçlarına erişmeden önce [farkındalık ve güvenli kullanım eğitimini] tamamlar.</w:t>
      </w:r>
    </w:p>
    <w:p>
      <w:pPr>
        <w:pStyle w:val="ListBullet"/>
      </w:pPr>
      <w:r>
        <w:rPr>
          <w:b w:val="0"/>
        </w:rPr>
        <w:t>Rolüne göre yapay zekâyı yoğun kullanan ekipler için ek eğitimler planlanır.</w:t>
      </w:r>
    </w:p>
    <w:p>
      <w:pPr>
        <w:pStyle w:val="ListBullet"/>
      </w:pPr>
      <w:r>
        <w:rPr>
          <w:b w:val="0"/>
        </w:rPr>
        <w:t>Politika değiştiğinde çalışanlar bilgilendirilir.</w:t>
      </w:r>
    </w:p>
    <w:p>
      <w:pPr>
        <w:pStyle w:val="Heading1"/>
      </w:pPr>
      <w:r>
        <w:t>10. İhlal ve olay bildirimi</w:t>
      </w:r>
    </w:p>
    <w:p>
      <w:r>
        <w:rPr>
          <w:b w:val="0"/>
        </w:rPr>
        <w:t xml:space="preserve">Kişisel veya gizli bir verinin yanlışlıkla onaysız bir araca girilmesi ya da bir yapay zekâ çıktısının zarara yol açması durumunda, çalışan durumu </w:t>
      </w:r>
      <w:r>
        <w:rPr>
          <w:b/>
        </w:rPr>
        <w:t>derhal</w:t>
      </w:r>
      <w:r>
        <w:rPr>
          <w:b w:val="0"/>
        </w:rPr>
        <w:t xml:space="preserve"> [bildirim kanalı] üzerinden bildirir. Zamanında yapılan bildirim, olası zararı azaltmak için kritiktir.</w:t>
      </w:r>
    </w:p>
    <w:p>
      <w:r>
        <w:rPr>
          <w:b w:val="0"/>
        </w:rPr>
        <w:t>Bu politikaya aykırı davranışlar, [Kurum Adı] disiplin düzenlemeleri çerçevesinde değerlendirilir.</w:t>
      </w:r>
    </w:p>
    <w:p>
      <w:pPr>
        <w:pStyle w:val="Heading1"/>
      </w:pPr>
      <w:r>
        <w:t>11. Roller ve sorumluluklar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Rol</w:t>
            </w:r>
          </w:p>
        </w:tc>
        <w:tc>
          <w:tcPr>
            <w:tcW w:type="dxa" w:w="4873"/>
          </w:tcPr>
          <w:p>
            <w:r>
              <w:rPr>
                <w:b/>
              </w:rPr>
              <w:t>Sorumluluk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[Politika sahibi]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Politikanın güncel tutulması, onaylı araç listesi, istisna kararları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Bilgi güvenliği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Araçların güvenlik değerlendirmesi, erişim kontrolleri, olay yönetimi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Hukuk / KVKK sorumlusu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Kişisel veri, sözleşme ve mevzuat değerlendirmesi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Yöneticiler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Ekiplerinde politikanın uygulanması ve ihtiyaçların iletilmesi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Tüm çalışanlar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Politikaya uymak, çıktıları doğrulamak, olayları bildirmek</w:t>
            </w:r>
          </w:p>
        </w:tc>
      </w:tr>
    </w:tbl>
    <w:p/>
    <w:p>
      <w:pPr>
        <w:pStyle w:val="Heading1"/>
      </w:pPr>
      <w:r>
        <w:t>12. Gözden geçirme</w:t>
      </w:r>
    </w:p>
    <w:p>
      <w:r>
        <w:rPr>
          <w:b w:val="0"/>
        </w:rPr>
        <w:t>Bu politika en az yılda bir ve önemli bir mevzuat değişikliği, yeni bir araç ya da ciddi bir olay sonrasında gözden geçirilir.</w:t>
      </w:r>
    </w:p>
    <w:p>
      <w:pPr>
        <w:pStyle w:val="Heading1"/>
      </w:pPr>
      <w:r>
        <w:t>Ek: Çalışan beyanı</w:t>
      </w:r>
    </w:p>
    <w:p>
      <w:r>
        <w:rPr>
          <w:b w:val="0"/>
        </w:rPr>
        <w:t>[Kurum Adı] Yapay Zekâ Kullanım Politikası'nı okudum, anladım ve uymayı kabul ediyorum.</w:t>
      </w:r>
    </w:p>
    <w:p>
      <w:r>
        <w:rPr>
          <w:b/>
        </w:rPr>
        <w:t>Ad Soyad:</w:t>
      </w:r>
      <w:r>
        <w:rPr>
          <w:b w:val="0"/>
        </w:rPr>
        <w:t xml:space="preserve"> ____________________ · </w:t>
      </w:r>
      <w:r>
        <w:rPr>
          <w:b/>
        </w:rPr>
        <w:t>Birim:</w:t>
      </w:r>
      <w:r>
        <w:rPr>
          <w:b w:val="0"/>
        </w:rPr>
        <w:t xml:space="preserve"> ____________________ · </w:t>
      </w:r>
      <w:r>
        <w:rPr>
          <w:b/>
        </w:rPr>
        <w:t>Tarih:</w:t>
      </w:r>
      <w:r>
        <w:rPr>
          <w:b w:val="0"/>
        </w:rPr>
        <w:t xml:space="preserve"> ____________ · </w:t>
      </w:r>
      <w:r>
        <w:rPr>
          <w:b/>
        </w:rPr>
        <w:t>İmza:</w:t>
      </w:r>
      <w:r>
        <w:rPr>
          <w:b w:val="0"/>
        </w:rPr>
        <w:t xml:space="preserve"> ____________</w:t>
      </w:r>
    </w:p>
    <w:sectPr w:rsidR="00FC693F" w:rsidRPr="0006063C" w:rsidSect="00034616">
      <w:footerReference w:type="default" r:id="rId9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8C"/>
        <w:sz w:val="16"/>
      </w:rPr>
      <w:t>MLTeam · mlinfrasdteam.com · Ücretsiz şablon, kurumunuza uyarlayarak kullanabilirsiniz.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Yapay Zekâ Kullanım Politikası Şablonu</dc:title>
  <dc:subject/>
  <dc:creator>MLTeam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