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[Organisation Name] AI Acceptable Use Policy</w:t>
      </w:r>
    </w:p>
    <w:p>
      <w:r>
        <w:rPr>
          <w:b/>
        </w:rPr>
        <w:t>Version:</w:t>
      </w:r>
      <w:r>
        <w:rPr>
          <w:b w:val="0"/>
        </w:rPr>
        <w:t xml:space="preserve"> [1.0] · </w:t>
      </w:r>
      <w:r>
        <w:rPr>
          <w:b/>
        </w:rPr>
        <w:t>Effective date:</w:t>
      </w:r>
      <w:r>
        <w:rPr>
          <w:b w:val="0"/>
        </w:rPr>
        <w:t xml:space="preserve"> [DD.MM.YYYY] · </w:t>
      </w:r>
      <w:r>
        <w:rPr>
          <w:b/>
        </w:rPr>
        <w:t>Policy owner:</w:t>
      </w:r>
      <w:r>
        <w:rPr>
          <w:b w:val="0"/>
        </w:rPr>
        <w:t xml:space="preserve"> [Responsible Unit] · </w:t>
      </w:r>
      <w:r>
        <w:rPr>
          <w:b/>
        </w:rPr>
        <w:t>Approved by:</w:t>
      </w:r>
      <w:r>
        <w:rPr>
          <w:b w:val="0"/>
        </w:rPr>
        <w:t xml:space="preserve"> [Approving Body]</w:t>
      </w:r>
    </w:p>
    <w:p>
      <w:pPr>
        <w:pStyle w:val="Heading1"/>
      </w:pPr>
      <w:r>
        <w:t>1. Purpose and scope</w:t>
      </w:r>
    </w:p>
    <w:p>
      <w:r>
        <w:rPr>
          <w:b w:val="0"/>
        </w:rPr>
        <w:t>The purpose of this policy is to ensure that [Organisation Name] employees use AI tools productively, safely and in compliance with applicable law.</w:t>
      </w:r>
    </w:p>
    <w:p>
      <w:r>
        <w:rPr>
          <w:b w:val="0"/>
        </w:rPr>
        <w:t>The policy applies to all employees, interns, and consultants and suppliers working on behalf of [Organisation Name]. It covers tools provided by the organisation as well as personal accounts and browser extensions used for work.</w:t>
      </w:r>
    </w:p>
    <w:p>
      <w:pPr>
        <w:pStyle w:val="Heading1"/>
      </w:pPr>
      <w:r>
        <w:t>2. Definitions</w:t>
      </w:r>
    </w:p>
    <w:p>
      <w:pPr>
        <w:pStyle w:val="ListBullet"/>
      </w:pPr>
      <w:r>
        <w:rPr>
          <w:b/>
        </w:rPr>
        <w:t>AI tool:</w:t>
      </w:r>
      <w:r>
        <w:rPr>
          <w:b w:val="0"/>
        </w:rPr>
        <w:t xml:space="preserve"> any software or service that generates or analyses text, images, audio or code (including chat assistants, assistants embedded in office software, translation and transcription tools and coding assistants).</w:t>
      </w:r>
    </w:p>
    <w:p>
      <w:pPr>
        <w:pStyle w:val="ListBullet"/>
      </w:pPr>
      <w:r>
        <w:rPr>
          <w:b/>
        </w:rPr>
        <w:t>Approved tool:</w:t>
      </w:r>
      <w:r>
        <w:rPr>
          <w:b w:val="0"/>
        </w:rPr>
        <w:t xml:space="preserve"> a tool assessed by [Responsible Unit], made available for internal use and listed in Section 3.</w:t>
      </w:r>
    </w:p>
    <w:p>
      <w:pPr>
        <w:pStyle w:val="ListBullet"/>
      </w:pPr>
      <w:r>
        <w:rPr>
          <w:b/>
        </w:rPr>
        <w:t>Personal data:</w:t>
      </w:r>
      <w:r>
        <w:rPr>
          <w:b w:val="0"/>
        </w:rPr>
        <w:t xml:space="preserve"> any information relating to an identified or identifiable natural person.</w:t>
      </w:r>
    </w:p>
    <w:p>
      <w:pPr>
        <w:pStyle w:val="ListBullet"/>
      </w:pPr>
      <w:r>
        <w:rPr>
          <w:b/>
        </w:rPr>
        <w:t>Confidential information:</w:t>
      </w:r>
      <w:r>
        <w:rPr>
          <w:b w:val="0"/>
        </w:rPr>
        <w:t xml:space="preserve"> [Organisation Name]'s trade secrets, customer and contract information, financial data, source code and any other non-public information.</w:t>
      </w:r>
    </w:p>
    <w:p>
      <w:pPr>
        <w:pStyle w:val="Heading1"/>
      </w:pPr>
      <w:r>
        <w:t>3. Approved tools</w:t>
      </w:r>
    </w:p>
    <w:p>
      <w:r>
        <w:rPr>
          <w:b w:val="0"/>
        </w:rPr>
        <w:t>Only the following tools may be used for work. To use a tool not on this list, follow the approval process in Section 8.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Tool</w:t>
            </w:r>
          </w:p>
        </w:tc>
        <w:tc>
          <w:tcPr>
            <w:tcW w:type="dxa" w:w="2436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436"/>
          </w:tcPr>
          <w:p>
            <w:r>
              <w:rPr>
                <w:b/>
              </w:rPr>
              <w:t>Highest data class allowed</w:t>
            </w:r>
          </w:p>
        </w:tc>
        <w:tc>
          <w:tcPr>
            <w:tcW w:type="dxa" w:w="2436"/>
          </w:tcPr>
          <w:p>
            <w:r>
              <w:rPr>
                <w:b/>
              </w:rPr>
              <w:t>Access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[Corporate chat assistant]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Drafting, summarising, analysis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[Internal]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[All employees]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[Coding assistant]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Code suggestions and review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[Internal, excluding source code]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[Software teams]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[Internal assistant / RAG]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Q&amp;A over company documents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[Confidential]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[Authorised units]</w:t>
            </w:r>
          </w:p>
        </w:tc>
      </w:tr>
    </w:tbl>
    <w:p/>
    <w:p>
      <w:pPr>
        <w:pStyle w:val="Heading1"/>
      </w:pPr>
      <w:r>
        <w:t>4. Data classification: which data, which tool?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Data class</w:t>
            </w:r>
          </w:p>
        </w:tc>
        <w:tc>
          <w:tcPr>
            <w:tcW w:type="dxa" w:w="2436"/>
          </w:tcPr>
          <w:p>
            <w:r>
              <w:rPr>
                <w:b/>
              </w:rPr>
              <w:t>Examples</w:t>
            </w:r>
          </w:p>
        </w:tc>
        <w:tc>
          <w:tcPr>
            <w:tcW w:type="dxa" w:w="2436"/>
          </w:tcPr>
          <w:p>
            <w:r>
              <w:rPr>
                <w:b/>
              </w:rPr>
              <w:t>Approved tools</w:t>
            </w:r>
          </w:p>
        </w:tc>
        <w:tc>
          <w:tcPr>
            <w:tcW w:type="dxa" w:w="2436"/>
          </w:tcPr>
          <w:p>
            <w:r>
              <w:rPr>
                <w:b/>
              </w:rPr>
              <w:t>Unapproved tools / personal accounts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Public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Website content, published reports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Allowed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Allowed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Internal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General procedures, templates, meeting notes (no personal data)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Allowed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Prohibited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Confidential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Customer, contract and financial data, source code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Only tools approved for [Confidential]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Prohibited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Personal data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Names, ID numbers, contact details, employee and customer records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Only in use cases approved by [Responsible Unit]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Prohibited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</w:rPr>
              <w:t>Special category personal data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Health, biometric data, trade union membership, etc.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Prohibited (exceptions require written approval)</w:t>
            </w:r>
          </w:p>
        </w:tc>
        <w:tc>
          <w:tcPr>
            <w:tcW w:type="dxa" w:w="2436"/>
          </w:tcPr>
          <w:p>
            <w:r>
              <w:rPr>
                <w:b w:val="0"/>
              </w:rPr>
              <w:t>Prohibited</w:t>
            </w:r>
          </w:p>
        </w:tc>
      </w:tr>
    </w:tbl>
    <w:p/>
    <w:p>
      <w:r>
        <w:rPr>
          <w:b w:val="0"/>
        </w:rPr>
        <w:t>If in doubt, treat the data as belonging to the higher class or consult [Responsible Unit]. Where possible, anonymise data or remove identifiers such as names and numbers.</w:t>
      </w:r>
    </w:p>
    <w:p>
      <w:pPr>
        <w:pStyle w:val="Heading1"/>
      </w:pPr>
      <w:r>
        <w:t>5. Prohibited uses</w:t>
      </w:r>
    </w:p>
    <w:p>
      <w:r>
        <w:rPr>
          <w:b w:val="0"/>
        </w:rPr>
        <w:t>The following are prohibited even when the tool is approved:</w:t>
      </w:r>
    </w:p>
    <w:p>
      <w:pPr>
        <w:pStyle w:val="ListBullet"/>
      </w:pPr>
      <w:r>
        <w:rPr>
          <w:b w:val="0"/>
        </w:rPr>
        <w:t xml:space="preserve">Making </w:t>
      </w:r>
      <w:r>
        <w:rPr>
          <w:b/>
        </w:rPr>
        <w:t>significant decisions</w:t>
      </w:r>
      <w:r>
        <w:rPr>
          <w:b w:val="0"/>
        </w:rPr>
        <w:t xml:space="preserve"> about people, such as hiring, performance or credit, based solely on AI output</w:t>
      </w:r>
    </w:p>
    <w:p>
      <w:pPr>
        <w:pStyle w:val="ListBullet"/>
      </w:pPr>
      <w:r>
        <w:rPr>
          <w:b w:val="0"/>
        </w:rPr>
        <w:t>Entering personal or confidential data into unapproved tools or personal accounts</w:t>
      </w:r>
    </w:p>
    <w:p>
      <w:pPr>
        <w:pStyle w:val="ListBullet"/>
      </w:pPr>
      <w:r>
        <w:rPr>
          <w:b w:val="0"/>
        </w:rPr>
        <w:t>Creating fake content, impersonation or audio/video forgeries intended to mislead</w:t>
      </w:r>
    </w:p>
    <w:p>
      <w:pPr>
        <w:pStyle w:val="ListBullet"/>
      </w:pPr>
      <w:r>
        <w:rPr>
          <w:b w:val="0"/>
        </w:rPr>
        <w:t>Copying copyrighted content without permission, or publishing AI output on behalf of the organisation without checking it</w:t>
      </w:r>
    </w:p>
    <w:p>
      <w:pPr>
        <w:pStyle w:val="ListBullet"/>
      </w:pPr>
      <w:r>
        <w:rPr>
          <w:b w:val="0"/>
        </w:rPr>
        <w:t>Using AI to bypass information security controls, gain unauthorised access or create malicious code</w:t>
      </w:r>
    </w:p>
    <w:p>
      <w:pPr>
        <w:pStyle w:val="ListBullet"/>
      </w:pPr>
      <w:r>
        <w:rPr>
          <w:b w:val="0"/>
        </w:rPr>
        <w:t>Producing discriminatory, defamatory or otherwise inappropriate content</w:t>
      </w:r>
    </w:p>
    <w:p>
      <w:pPr>
        <w:pStyle w:val="Heading1"/>
      </w:pPr>
      <w:r>
        <w:t>6. Verifying outputs and accountability</w:t>
      </w:r>
    </w:p>
    <w:p>
      <w:pPr>
        <w:pStyle w:val="ListBullet"/>
      </w:pPr>
      <w:r>
        <w:rPr>
          <w:b w:val="0"/>
        </w:rPr>
        <w:t xml:space="preserve">AI outputs are </w:t>
      </w:r>
      <w:r>
        <w:rPr>
          <w:b/>
        </w:rPr>
        <w:t>drafts</w:t>
      </w:r>
      <w:r>
        <w:rPr>
          <w:b w:val="0"/>
        </w:rPr>
        <w:t>. The employee using them is responsible for their accuracy and use.</w:t>
      </w:r>
    </w:p>
    <w:p>
      <w:pPr>
        <w:pStyle w:val="ListBullet"/>
      </w:pPr>
      <w:r>
        <w:rPr>
          <w:b w:val="0"/>
        </w:rPr>
        <w:t>Figures, names, dates, sources and legal references must be checked against primary sources.</w:t>
      </w:r>
    </w:p>
    <w:p>
      <w:pPr>
        <w:pStyle w:val="ListBullet"/>
      </w:pPr>
      <w:r>
        <w:rPr>
          <w:b w:val="0"/>
        </w:rPr>
        <w:t>Content going to customers, the public or senior management is reviewed by a person before release.</w:t>
      </w:r>
    </w:p>
    <w:p>
      <w:pPr>
        <w:pStyle w:val="ListBullet"/>
      </w:pPr>
      <w:r>
        <w:rPr>
          <w:b w:val="0"/>
        </w:rPr>
        <w:t>AI-generated code goes through the same review and testing processes as any other code.</w:t>
      </w:r>
    </w:p>
    <w:p>
      <w:pPr>
        <w:pStyle w:val="Heading1"/>
      </w:pPr>
      <w:r>
        <w:t>7. Transparency</w:t>
      </w:r>
    </w:p>
    <w:p>
      <w:pPr>
        <w:pStyle w:val="ListBullet"/>
      </w:pPr>
      <w:r>
        <w:rPr>
          <w:b w:val="0"/>
        </w:rPr>
        <w:t>In AI systems that interact directly with customers (such as chatbots), people are told they are interacting with AI.</w:t>
      </w:r>
    </w:p>
    <w:p>
      <w:pPr>
        <w:pStyle w:val="ListBullet"/>
      </w:pPr>
      <w:r>
        <w:rPr>
          <w:b w:val="0"/>
        </w:rPr>
        <w:t>[Labelling rule] applies to external communications substantially generated with AI.</w:t>
      </w:r>
    </w:p>
    <w:p>
      <w:pPr>
        <w:pStyle w:val="Heading1"/>
      </w:pPr>
      <w:r>
        <w:t>8. Approval of new tools and use cases</w:t>
      </w:r>
    </w:p>
    <w:p>
      <w:r>
        <w:rPr>
          <w:b w:val="0"/>
        </w:rPr>
        <w:t>Requests to approve a new tool or use case are submitted through [request channel]. The assessment answers at least the following questions:</w:t>
      </w:r>
    </w:p>
    <w:p>
      <w:pPr>
        <w:pStyle w:val="ListBullet"/>
      </w:pPr>
      <w:r>
        <w:rPr>
          <w:b w:val="0"/>
        </w:rPr>
        <w:t>What business need does the tool meet, and what data will be entered?</w:t>
      </w:r>
    </w:p>
    <w:p>
      <w:pPr>
        <w:pStyle w:val="ListBullet"/>
      </w:pPr>
      <w:r>
        <w:rPr>
          <w:b w:val="0"/>
        </w:rPr>
        <w:t>Where is the data processed and stored, and is it transferred abroad?</w:t>
      </w:r>
    </w:p>
    <w:p>
      <w:pPr>
        <w:pStyle w:val="ListBullet"/>
      </w:pPr>
      <w:r>
        <w:rPr>
          <w:b w:val="0"/>
        </w:rPr>
        <w:t>Does the provider use entered data for model training, and can this be switched off?</w:t>
      </w:r>
    </w:p>
    <w:p>
      <w:pPr>
        <w:pStyle w:val="ListBullet"/>
      </w:pPr>
      <w:r>
        <w:rPr>
          <w:b w:val="0"/>
        </w:rPr>
        <w:t>Does the use case produce decisions about people, and how will human oversight be ensured?</w:t>
      </w:r>
    </w:p>
    <w:p>
      <w:r>
        <w:rPr>
          <w:b w:val="0"/>
        </w:rPr>
        <w:t>[Responsible Unit] concludes requests within [time frame] and adds approved tools to the list in Section 3.</w:t>
      </w:r>
    </w:p>
    <w:p>
      <w:pPr>
        <w:pStyle w:val="Heading1"/>
      </w:pPr>
      <w:r>
        <w:t>9. Training</w:t>
      </w:r>
    </w:p>
    <w:p>
      <w:pPr>
        <w:pStyle w:val="ListBullet"/>
      </w:pPr>
      <w:r>
        <w:rPr>
          <w:b w:val="0"/>
        </w:rPr>
        <w:t>All employees complete [awareness and safe use training] before getting access to AI tools.</w:t>
      </w:r>
    </w:p>
    <w:p>
      <w:pPr>
        <w:pStyle w:val="ListBullet"/>
      </w:pPr>
      <w:r>
        <w:rPr>
          <w:b w:val="0"/>
        </w:rPr>
        <w:t>Additional role-based training is planned for teams that use AI intensively.</w:t>
      </w:r>
    </w:p>
    <w:p>
      <w:pPr>
        <w:pStyle w:val="ListBullet"/>
      </w:pPr>
      <w:r>
        <w:rPr>
          <w:b w:val="0"/>
        </w:rPr>
        <w:t>Employees are informed when the policy changes.</w:t>
      </w:r>
    </w:p>
    <w:p>
      <w:pPr>
        <w:pStyle w:val="Heading1"/>
      </w:pPr>
      <w:r>
        <w:t>10. Breaches and incident reporting</w:t>
      </w:r>
    </w:p>
    <w:p>
      <w:r>
        <w:rPr>
          <w:b w:val="0"/>
        </w:rPr>
        <w:t xml:space="preserve">If personal or confidential data is accidentally entered into an unapproved tool, or an AI output causes harm, the employee reports it </w:t>
      </w:r>
      <w:r>
        <w:rPr>
          <w:b/>
        </w:rPr>
        <w:t>immediately</w:t>
      </w:r>
      <w:r>
        <w:rPr>
          <w:b w:val="0"/>
        </w:rPr>
        <w:t xml:space="preserve"> via [reporting channel]. Timely reporting is critical to limit any damage.</w:t>
      </w:r>
    </w:p>
    <w:p>
      <w:r>
        <w:rPr>
          <w:b w:val="0"/>
        </w:rPr>
        <w:t>Breaches of this policy are handled under [Organisation Name]'s disciplinary procedures.</w:t>
      </w:r>
    </w:p>
    <w:p>
      <w:pPr>
        <w:pStyle w:val="Heading1"/>
      </w:pPr>
      <w:r>
        <w:t>11. Roles and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Role</w:t>
            </w:r>
          </w:p>
        </w:tc>
        <w:tc>
          <w:tcPr>
            <w:tcW w:type="dxa" w:w="4873"/>
          </w:tcPr>
          <w:p>
            <w:r>
              <w:rPr>
                <w:b/>
              </w:rPr>
              <w:t>Responsibility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[Policy owner]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Keeping the policy current, approved tools list, exception decisions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Information security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Security assessment of tools, access controls, incident management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Legal / data protection officer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Personal data, contract and regulatory assessment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Managers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Applying the policy in their teams and raising needs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All employees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Following the policy, verifying outputs, reporting incidents</w:t>
            </w:r>
          </w:p>
        </w:tc>
      </w:tr>
    </w:tbl>
    <w:p/>
    <w:p>
      <w:pPr>
        <w:pStyle w:val="Heading1"/>
      </w:pPr>
      <w:r>
        <w:t>12. Review</w:t>
      </w:r>
    </w:p>
    <w:p>
      <w:r>
        <w:rPr>
          <w:b w:val="0"/>
        </w:rPr>
        <w:t>This policy is reviewed at least once a year and after any significant regulatory change, new tool or serious incident.</w:t>
      </w:r>
    </w:p>
    <w:p>
      <w:pPr>
        <w:pStyle w:val="Heading1"/>
      </w:pPr>
      <w:r>
        <w:t>Annex: Employee acknowledgement</w:t>
      </w:r>
    </w:p>
    <w:p>
      <w:r>
        <w:rPr>
          <w:b w:val="0"/>
        </w:rPr>
        <w:t>I have read, understood and agree to comply with the [Organisation Name] AI Acceptable Use Policy.</w:t>
      </w:r>
    </w:p>
    <w:p>
      <w:r>
        <w:rPr>
          <w:b/>
        </w:rPr>
        <w:t>Name:</w:t>
      </w:r>
      <w:r>
        <w:rPr>
          <w:b w:val="0"/>
        </w:rPr>
        <w:t xml:space="preserve"> ____________________ · </w:t>
      </w:r>
      <w:r>
        <w:rPr>
          <w:b/>
        </w:rPr>
        <w:t>Unit:</w:t>
      </w:r>
      <w:r>
        <w:rPr>
          <w:b w:val="0"/>
        </w:rPr>
        <w:t xml:space="preserve"> ____________________ · </w:t>
      </w:r>
      <w:r>
        <w:rPr>
          <w:b/>
        </w:rPr>
        <w:t>Date:</w:t>
      </w:r>
      <w:r>
        <w:rPr>
          <w:b w:val="0"/>
        </w:rPr>
        <w:t xml:space="preserve"> ____________ · </w:t>
      </w:r>
      <w:r>
        <w:rPr>
          <w:b/>
        </w:rPr>
        <w:t>Signature:</w:t>
      </w:r>
      <w:r>
        <w:rPr>
          <w:b w:val="0"/>
        </w:rPr>
        <w:t xml:space="preserve"> ____________</w:t>
      </w:r>
    </w:p>
    <w:sectPr w:rsidR="00FC693F" w:rsidRPr="0006063C" w:rsidSect="00034616">
      <w:footerReference w:type="default" r:id="rId9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8C"/>
        <w:sz w:val="16"/>
      </w:rPr>
      <w:t>MLTeam · mlinfrasdteam.com · Free template — adapt it to your organisation.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Acceptable Use Policy Template</dc:title>
  <dc:subject/>
  <dc:creator>MLTeam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